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35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ШУБИНА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ЕЛЕНА НИКОЛАЕВНА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23 июля 1986 года в городе Шымкент республики Казахстан.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профессиональное, окончила </w:t>
      </w:r>
      <w:r>
        <w:rPr>
          <w:rFonts w:cs="Times New Roman" w:ascii="Times New Roman" w:hAnsi="Times New Roman"/>
          <w:b/>
          <w:bCs/>
          <w:color w:val="C9211E"/>
          <w:sz w:val="28"/>
          <w:szCs w:val="28"/>
        </w:rPr>
        <w:t>М</w:t>
      </w:r>
      <w:r>
        <w:rPr>
          <w:rFonts w:cs="Times New Roman" w:ascii="Times New Roman" w:hAnsi="Times New Roman"/>
          <w:sz w:val="28"/>
          <w:szCs w:val="28"/>
        </w:rPr>
        <w:t>униципальное образовательное учреждение высшего профессионального образования «Институт права и экономики» в 2011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</w:t>
      </w:r>
      <w:r>
        <w:rPr>
          <w:rFonts w:cs="Times New Roman" w:ascii="Times New Roman" w:hAnsi="Times New Roman"/>
          <w:b/>
          <w:bCs/>
          <w:color w:val="C9211E"/>
          <w:sz w:val="28"/>
          <w:szCs w:val="28"/>
        </w:rPr>
        <w:t>ИП Шубина Елена Николаевна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Выдвинута избирательным объединением «Липецкое областное отделение политической партии </w:t>
      </w:r>
      <w:r>
        <w:rPr>
          <w:rFonts w:cs="Times New Roman" w:ascii="Times New Roman" w:hAnsi="Times New Roman"/>
          <w:b/>
          <w:bCs/>
          <w:sz w:val="28"/>
          <w:szCs w:val="28"/>
        </w:rPr>
        <w:t>«КОММУНИСТИЧЕСКАЯ ПАРТИЯ РОССИЙСКОЙ ФЕДЕРАЦИИ»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left="0" w:right="0" w:firstLine="709"/>
        <w:jc w:val="both"/>
        <w:rPr>
          <w:rFonts w:ascii="Times New Roman" w:hAnsi="Times New Roman" w:eastAsia="SimSun" w:cs="Times New Roman"/>
          <w:b w:val="false"/>
          <w:bCs w:val="false"/>
          <w:sz w:val="28"/>
          <w:szCs w:val="28"/>
          <w:lang w:val="ru-RU"/>
        </w:rPr>
      </w:pPr>
      <w:r>
        <w:rPr>
          <w:rFonts w:eastAsia="SimSun" w:cs="Times New Roman" w:ascii="Times New Roman" w:hAnsi="Times New Roman"/>
          <w:b w:val="false"/>
          <w:bCs w:val="false"/>
          <w:sz w:val="28"/>
          <w:szCs w:val="28"/>
          <w:lang w:val="ru-RU"/>
        </w:rPr>
        <w:t>Член политической партии «КОММУНИСТИЧЕСКАЯ ПАРТИЯ РОССИЙСКОЙ ФЕДЕРАЦИИ».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Индивидуальное предпринимательство, Акционерное общество «ТБанк», Отделение Социального фонда России по Липецкой области, Открытое акционерное общество «Новейшие медицинские технологии», </w:t>
      </w:r>
      <w:r>
        <w:rPr>
          <w:rFonts w:cs="Times New Roman" w:ascii="Times New Roman" w:hAnsi="Times New Roman"/>
          <w:b/>
          <w:bCs/>
          <w:color w:val="C9211E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>ткрытое акционерное общество «Доброход» - 18119463,20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квартира, Липецкая область, 64,4 кв.м.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Машино - места: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 машино - место — Липецкая область, 13,9 кв.м.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15 счетов, на общую сумму — 94 935,45 руб.</w:t>
      </w:r>
    </w:p>
    <w:p>
      <w:pPr>
        <w:pStyle w:val="Normal"/>
        <w:ind w:hanging="0"/>
        <w:rPr/>
      </w:pPr>
      <w:r>
        <w:rPr/>
      </w:r>
    </w:p>
    <w:p>
      <w:pPr>
        <w:pStyle w:val="Normal"/>
        <w:ind w:left="709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Иное участие в коммерческих организациях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ind w:left="709" w:hanging="0"/>
        <w:jc w:val="both"/>
        <w:rPr/>
      </w:pPr>
      <w:r>
        <w:rPr>
          <w:rFonts w:cs="Times New Roman" w:ascii="Times New Roman" w:hAnsi="Times New Roman"/>
          <w:color w:val="1C1C1C"/>
          <w:sz w:val="28"/>
          <w:szCs w:val="28"/>
        </w:rPr>
        <w:t>Общество с ограниченной ответственностью «Регион», 25%;</w:t>
      </w:r>
    </w:p>
    <w:p>
      <w:pPr>
        <w:pStyle w:val="Normal"/>
        <w:ind w:left="709" w:hanging="0"/>
        <w:jc w:val="both"/>
        <w:rPr/>
      </w:pPr>
      <w:r>
        <w:rPr>
          <w:rFonts w:cs="Times New Roman" w:ascii="Times New Roman" w:hAnsi="Times New Roman"/>
          <w:color w:val="111111"/>
          <w:sz w:val="28"/>
          <w:szCs w:val="28"/>
        </w:rPr>
        <w:t>Общество с ограниченной ответственностью «Безопасный город», 50,06%;</w:t>
      </w:r>
    </w:p>
    <w:p>
      <w:pPr>
        <w:pStyle w:val="Normal"/>
        <w:ind w:left="709" w:hanging="0"/>
        <w:jc w:val="both"/>
        <w:rPr/>
      </w:pPr>
      <w:r>
        <w:rPr>
          <w:rFonts w:cs="Times New Roman" w:ascii="Times New Roman" w:hAnsi="Times New Roman"/>
          <w:color w:val="111111"/>
          <w:sz w:val="28"/>
          <w:szCs w:val="28"/>
        </w:rPr>
        <w:t>Общество с ограниченной ответственностью «Авеню», 100 %;</w:t>
      </w:r>
    </w:p>
    <w:p>
      <w:pPr>
        <w:pStyle w:val="Normal"/>
        <w:ind w:left="709" w:hanging="0"/>
        <w:jc w:val="both"/>
        <w:rPr/>
      </w:pPr>
      <w:r>
        <w:rPr>
          <w:rFonts w:cs="Times New Roman" w:ascii="Times New Roman" w:hAnsi="Times New Roman"/>
          <w:color w:val="111111"/>
          <w:sz w:val="28"/>
          <w:szCs w:val="28"/>
        </w:rPr>
        <w:t>Общество с ограниченной ответственностью «Партнер», 60%;</w:t>
      </w:r>
    </w:p>
    <w:p>
      <w:pPr>
        <w:pStyle w:val="Normal"/>
        <w:ind w:left="709" w:hanging="0"/>
        <w:jc w:val="both"/>
        <w:rPr/>
      </w:pPr>
      <w:r>
        <w:rPr>
          <w:rFonts w:cs="Times New Roman" w:ascii="Times New Roman" w:hAnsi="Times New Roman"/>
          <w:color w:val="111111"/>
          <w:sz w:val="28"/>
          <w:szCs w:val="28"/>
        </w:rPr>
        <w:t>Общество с ограниченной ответственностью «Липецкнедра», 50%.</w:t>
      </w:r>
    </w:p>
    <w:p>
      <w:pPr>
        <w:pStyle w:val="Normal"/>
        <w:spacing w:lineRule="auto" w:line="276"/>
        <w:ind w:left="709" w:hanging="0"/>
        <w:jc w:val="center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 xml:space="preserve">ВЫЯВЛЕННЫЕ ФАКТЫ </w:t>
      </w:r>
    </w:p>
    <w:p>
      <w:pPr>
        <w:pStyle w:val="Normal"/>
        <w:spacing w:lineRule="auto" w:line="276"/>
        <w:ind w:left="709" w:hanging="0"/>
        <w:jc w:val="center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>НЕДОСТОВЕРНОСТИ СВЕДЕНИЙ</w:t>
      </w:r>
    </w:p>
    <w:p>
      <w:pPr>
        <w:pStyle w:val="Normal"/>
        <w:spacing w:lineRule="auto" w:line="276"/>
        <w:ind w:left="709" w:hanging="0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>Не указаны счета в банке:</w:t>
      </w:r>
    </w:p>
    <w:p>
      <w:pPr>
        <w:pStyle w:val="Normal"/>
        <w:spacing w:lineRule="auto" w:line="276"/>
        <w:ind w:left="709" w:hanging="0"/>
        <w:jc w:val="both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14:ligatures w14:val="standardContextual"/>
        </w:rPr>
        <w:t>2 счета в Публичном акционерном обществе Банк ВТБ с остатком 247,53 руб. (сведения представлены банком).</w:t>
      </w:r>
    </w:p>
    <w:p>
      <w:pPr>
        <w:pStyle w:val="Normal"/>
        <w:spacing w:lineRule="auto" w:line="276" w:before="0" w:after="160"/>
        <w:ind w:left="709" w:hanging="0"/>
        <w:jc w:val="both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Style9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Application>LibreOffice/7.5.1.2$Windows_X86_64 LibreOffice_project/fcbaee479e84c6cd81291587d2ee68cba099e129</Application>
  <AppVersion>15.0000</AppVersion>
  <Pages>2</Pages>
  <Words>214</Words>
  <Characters>1576</Characters>
  <CharactersWithSpaces>1767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2025-09-04T14:53:33Z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